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05E" w:rsidRDefault="0029605E" w:rsidP="00D3275D">
      <w:pPr>
        <w:pStyle w:val="2"/>
      </w:pPr>
      <w:bookmarkStart w:id="0" w:name="_Toc38565850"/>
      <w:r>
        <w:t>Задания с 1 по 15 неделю</w:t>
      </w:r>
    </w:p>
    <w:p w:rsidR="0029605E" w:rsidRPr="0029605E" w:rsidRDefault="0029605E" w:rsidP="0029605E">
      <w:pPr>
        <w:rPr>
          <w:lang w:eastAsia="ru-RU"/>
        </w:rPr>
      </w:pPr>
    </w:p>
    <w:p w:rsidR="00D3275D" w:rsidRPr="00D3275D" w:rsidRDefault="00D3275D" w:rsidP="00D3275D">
      <w:pPr>
        <w:pStyle w:val="2"/>
      </w:pPr>
      <w:r>
        <w:t xml:space="preserve">Задание 1. </w:t>
      </w:r>
      <w:r w:rsidRPr="00630E4A">
        <w:t>Утилизация теплоты агрессивных жидкостей</w:t>
      </w:r>
      <w:bookmarkEnd w:id="0"/>
      <w:r>
        <w:t xml:space="preserve"> </w:t>
      </w:r>
    </w:p>
    <w:p w:rsidR="00D3275D" w:rsidRPr="00AC2C60" w:rsidRDefault="00D3275D" w:rsidP="00D3275D">
      <w:pPr>
        <w:pStyle w:val="2"/>
      </w:pPr>
      <w:bookmarkStart w:id="1" w:name="_Toc38565851"/>
      <w:r>
        <w:t xml:space="preserve">Задание 2. </w:t>
      </w:r>
      <w:r w:rsidRPr="00AC2C60">
        <w:t>Утилизация теплоты вентиляционных выбросов</w:t>
      </w:r>
      <w:bookmarkEnd w:id="1"/>
    </w:p>
    <w:p w:rsidR="00D3275D" w:rsidRPr="00041B53" w:rsidRDefault="00D3275D" w:rsidP="00D3275D">
      <w:pPr>
        <w:pStyle w:val="2"/>
      </w:pPr>
      <w:bookmarkStart w:id="2" w:name="_Toc38565854"/>
      <w:r>
        <w:t xml:space="preserve">Задание 3. </w:t>
      </w:r>
      <w:r w:rsidRPr="008E6194">
        <w:t>Утилизация теплоты низкотемпературных дымовых газов</w:t>
      </w:r>
      <w:bookmarkEnd w:id="2"/>
    </w:p>
    <w:p w:rsidR="00E0682D" w:rsidRDefault="00E0682D" w:rsidP="00E0682D">
      <w:pPr>
        <w:pStyle w:val="2"/>
      </w:pPr>
      <w:r w:rsidRPr="00E0682D">
        <w:t>Задание 4</w:t>
      </w:r>
      <w:r w:rsidRPr="00E0682D">
        <w:tab/>
        <w:t>Парогазовые установки с котлами полного горения (ПГУПГ)</w:t>
      </w:r>
    </w:p>
    <w:p w:rsidR="00E0682D" w:rsidRDefault="00E0682D" w:rsidP="00E0682D">
      <w:pPr>
        <w:pStyle w:val="2"/>
      </w:pPr>
      <w:r w:rsidRPr="00E0682D">
        <w:t>Задание 5. Парогазовые установки с высоконапорными парогенераторами (ПГУВ)</w:t>
      </w:r>
    </w:p>
    <w:p w:rsidR="00E0682D" w:rsidRDefault="00E0682D" w:rsidP="00E0682D">
      <w:pPr>
        <w:pStyle w:val="2"/>
      </w:pPr>
      <w:r w:rsidRPr="00E0682D">
        <w:t>Задание 6. Парогазовые установки с котлами-утилизаторами</w:t>
      </w:r>
    </w:p>
    <w:p w:rsidR="003B7652" w:rsidRPr="00A005F3" w:rsidRDefault="003B7652" w:rsidP="003B7652">
      <w:pPr>
        <w:pStyle w:val="2"/>
      </w:pPr>
      <w:bookmarkStart w:id="3" w:name="_Toc38565861"/>
      <w:r>
        <w:t>Задание 7. Парогазовые установки с впрыском пара</w:t>
      </w:r>
      <w:bookmarkEnd w:id="3"/>
    </w:p>
    <w:p w:rsidR="003B7652" w:rsidRPr="00882CDC" w:rsidRDefault="003B7652" w:rsidP="003B7652">
      <w:pPr>
        <w:pStyle w:val="2"/>
      </w:pPr>
      <w:bookmarkStart w:id="4" w:name="_Toc38565865"/>
      <w:r>
        <w:t xml:space="preserve">Задание 8. </w:t>
      </w:r>
      <w:r w:rsidRPr="00D976A6">
        <w:t>Оптимальное использование</w:t>
      </w:r>
      <w:r>
        <w:t xml:space="preserve"> теплоты уходящих газов газовых </w:t>
      </w:r>
      <w:r w:rsidRPr="00D976A6">
        <w:t>турбин</w:t>
      </w:r>
      <w:bookmarkEnd w:id="4"/>
      <w:r>
        <w:t xml:space="preserve"> </w:t>
      </w:r>
      <w:r>
        <w:rPr>
          <w:b w:val="0"/>
        </w:rPr>
        <w:t>Термодинамическая оценка</w:t>
      </w:r>
    </w:p>
    <w:p w:rsidR="003B7652" w:rsidRPr="007B22FC" w:rsidRDefault="003B7652" w:rsidP="003B7652">
      <w:pPr>
        <w:pStyle w:val="2"/>
        <w:rPr>
          <w:rFonts w:eastAsia="MS Mincho"/>
          <w:b w:val="0"/>
          <w:i w:val="0"/>
        </w:rPr>
      </w:pPr>
      <w:r>
        <w:t xml:space="preserve">Задание 9. </w:t>
      </w:r>
      <w:r w:rsidRPr="00D976A6">
        <w:t>Оптимальное использование</w:t>
      </w:r>
      <w:r>
        <w:t xml:space="preserve"> теплоты уходящих газов газовых </w:t>
      </w:r>
      <w:r w:rsidRPr="00D976A6">
        <w:t>турбин</w:t>
      </w:r>
      <w:r>
        <w:t xml:space="preserve"> </w:t>
      </w:r>
      <w:r w:rsidRPr="007B22FC">
        <w:rPr>
          <w:rFonts w:eastAsia="MS Mincho"/>
          <w:b w:val="0"/>
          <w:i w:val="0"/>
        </w:rPr>
        <w:t xml:space="preserve"> «Балансовая» оценка</w:t>
      </w:r>
    </w:p>
    <w:p w:rsidR="00FE5D7C" w:rsidRPr="0029605E" w:rsidRDefault="004B1B0B" w:rsidP="0029605E">
      <w:pPr>
        <w:pStyle w:val="2"/>
        <w:rPr>
          <w:rFonts w:eastAsia="MS Mincho"/>
        </w:rPr>
      </w:pPr>
      <w:bookmarkStart w:id="5" w:name="_Toc38565866"/>
      <w:r>
        <w:rPr>
          <w:rFonts w:eastAsia="MS Mincho"/>
        </w:rPr>
        <w:t xml:space="preserve">Задание 10. </w:t>
      </w:r>
      <w:r w:rsidRPr="00D976A6">
        <w:rPr>
          <w:rFonts w:eastAsia="MS Mincho"/>
        </w:rPr>
        <w:t>Теплоснабжение от утилизационных установок</w:t>
      </w:r>
      <w:r>
        <w:rPr>
          <w:rFonts w:eastAsia="MS Mincho"/>
        </w:rPr>
        <w:t xml:space="preserve"> компрессорных станций</w:t>
      </w:r>
      <w:bookmarkEnd w:id="5"/>
    </w:p>
    <w:p w:rsidR="00FE5D7C" w:rsidRPr="0029605E" w:rsidRDefault="00FE5D7C" w:rsidP="0029605E">
      <w:pPr>
        <w:pStyle w:val="2"/>
        <w:rPr>
          <w:rFonts w:eastAsia="MS Mincho"/>
        </w:rPr>
      </w:pPr>
      <w:r w:rsidRPr="0029605E">
        <w:rPr>
          <w:rFonts w:eastAsia="MS Mincho"/>
        </w:rPr>
        <w:t>Задание 11. Снижение потерь теплоты с уходящими газами</w:t>
      </w:r>
    </w:p>
    <w:p w:rsidR="003B7652" w:rsidRPr="0029605E" w:rsidRDefault="0029605E" w:rsidP="0029605E">
      <w:pPr>
        <w:pStyle w:val="2"/>
        <w:rPr>
          <w:rFonts w:eastAsia="MS Mincho"/>
        </w:rPr>
      </w:pPr>
      <w:r w:rsidRPr="0029605E">
        <w:rPr>
          <w:rFonts w:eastAsia="MS Mincho"/>
        </w:rPr>
        <w:t>Задание 12. Режимы работы котельного оборудования</w:t>
      </w:r>
    </w:p>
    <w:p w:rsidR="004B1B0B" w:rsidRPr="0029605E" w:rsidRDefault="0029605E" w:rsidP="0029605E">
      <w:pPr>
        <w:pStyle w:val="2"/>
        <w:rPr>
          <w:rFonts w:eastAsia="MS Mincho"/>
        </w:rPr>
      </w:pPr>
      <w:r w:rsidRPr="0029605E">
        <w:rPr>
          <w:rFonts w:eastAsia="MS Mincho"/>
        </w:rPr>
        <w:t>Задание 13 . Перевод паровых котлов на водогрейный режим. Оптимизация работы насосного и тягодутьевого оборудования</w:t>
      </w:r>
    </w:p>
    <w:p w:rsidR="004B1B0B" w:rsidRPr="00D976A6" w:rsidRDefault="004B1B0B" w:rsidP="004B1B0B">
      <w:pPr>
        <w:pStyle w:val="2"/>
        <w:rPr>
          <w:rFonts w:eastAsia="MS Mincho"/>
        </w:rPr>
      </w:pPr>
      <w:bookmarkStart w:id="6" w:name="_Toc38565872"/>
      <w:bookmarkStart w:id="7" w:name="_Toc38565870"/>
      <w:r>
        <w:rPr>
          <w:rFonts w:eastAsia="MS Mincho"/>
        </w:rPr>
        <w:t xml:space="preserve">Задание 14. </w:t>
      </w:r>
      <w:r w:rsidRPr="00D976A6">
        <w:rPr>
          <w:rFonts w:eastAsia="MS Mincho"/>
        </w:rPr>
        <w:t>Энергосбережение в компрессорном хозяйстве</w:t>
      </w:r>
      <w:bookmarkEnd w:id="7"/>
    </w:p>
    <w:p w:rsidR="004B1B0B" w:rsidRPr="0029605E" w:rsidRDefault="004B1B0B" w:rsidP="004B1B0B">
      <w:pPr>
        <w:pStyle w:val="2"/>
        <w:rPr>
          <w:rFonts w:eastAsia="MS Mincho"/>
        </w:rPr>
      </w:pPr>
      <w:r w:rsidRPr="0029605E">
        <w:rPr>
          <w:rFonts w:eastAsia="MS Mincho"/>
        </w:rPr>
        <w:t>Задание 15. Система инфракрасного обогрева производственных помещений</w:t>
      </w:r>
      <w:bookmarkEnd w:id="6"/>
    </w:p>
    <w:p w:rsidR="004B1B0B" w:rsidRPr="003B7652" w:rsidRDefault="004B1B0B" w:rsidP="003B7652">
      <w:pPr>
        <w:rPr>
          <w:lang w:eastAsia="ru-RU"/>
        </w:rPr>
      </w:pPr>
    </w:p>
    <w:sectPr w:rsidR="004B1B0B" w:rsidRPr="003B7652" w:rsidSect="00356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/>
  <w:defaultTabStop w:val="708"/>
  <w:characterSpacingControl w:val="doNotCompress"/>
  <w:savePreviewPicture/>
  <w:compat/>
  <w:rsids>
    <w:rsidRoot w:val="00D3275D"/>
    <w:rsid w:val="0029605E"/>
    <w:rsid w:val="00356153"/>
    <w:rsid w:val="003B7652"/>
    <w:rsid w:val="004B1B0B"/>
    <w:rsid w:val="0054448F"/>
    <w:rsid w:val="00B737B0"/>
    <w:rsid w:val="00D3275D"/>
    <w:rsid w:val="00E0682D"/>
    <w:rsid w:val="00FE5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153"/>
  </w:style>
  <w:style w:type="paragraph" w:styleId="2">
    <w:name w:val="heading 2"/>
    <w:aliases w:val="Заголовок 2 Знак Знак"/>
    <w:basedOn w:val="a"/>
    <w:next w:val="a"/>
    <w:link w:val="20"/>
    <w:qFormat/>
    <w:rsid w:val="00D3275D"/>
    <w:pPr>
      <w:keepNext/>
      <w:widowControl w:val="0"/>
      <w:spacing w:before="120" w:after="120" w:line="240" w:lineRule="auto"/>
      <w:outlineLvl w:val="1"/>
    </w:pPr>
    <w:rPr>
      <w:rFonts w:ascii="Times New Roman" w:eastAsia="Times New Roman" w:hAnsi="Times New Roman" w:cs="Times New Roman"/>
      <w:b/>
      <w:i/>
      <w:smallCaps/>
      <w:snapToGrid w:val="0"/>
      <w:sz w:val="28"/>
      <w:szCs w:val="2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Заголовок 2 Знак Знак Знак"/>
    <w:basedOn w:val="a0"/>
    <w:link w:val="2"/>
    <w:rsid w:val="00D3275D"/>
    <w:rPr>
      <w:rFonts w:ascii="Times New Roman" w:eastAsia="Times New Roman" w:hAnsi="Times New Roman" w:cs="Times New Roman"/>
      <w:b/>
      <w:i/>
      <w:smallCaps/>
      <w:snapToGrid w:val="0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12</vt:i4>
      </vt:variant>
    </vt:vector>
  </HeadingPairs>
  <TitlesOfParts>
    <vt:vector size="13" baseType="lpstr">
      <vt:lpstr/>
      <vt:lpstr>    Задание 1. Утилизация теплоты агрессивных жидкостей </vt:lpstr>
      <vt:lpstr>    Задание 2. Утилизация теплоты вентиляционных выбросов</vt:lpstr>
      <vt:lpstr>    Задание 3. Утилизация теплоты низкотемпературных дымовых газов</vt:lpstr>
      <vt:lpstr>    Задание 4	Парогазовые установки с котлами полного горения (ПГУПГ)</vt:lpstr>
      <vt:lpstr>    Задание 5. Парогазовые установки с высоконапорными парогенераторами (ПГУВ)</vt:lpstr>
      <vt:lpstr>    Задание 6. Парогазовые установки с котлами-утилизаторами</vt:lpstr>
      <vt:lpstr>    Задание 7. Парогазовые установки с впрыском пара</vt:lpstr>
      <vt:lpstr>    Задание 8. Оптимальное использование теплоты уходящих газов газовых турбин Термо</vt:lpstr>
      <vt:lpstr>    Задание 9. Оптимальное использование теплоты уходящих газов газовых турбин  «Бал</vt:lpstr>
      <vt:lpstr>    Задание 10. Теплоснабжение от утилизационных установок компрессорных станций</vt:lpstr>
      <vt:lpstr>    Задание 14. Энергосбережение в компрессорном хозяйстве</vt:lpstr>
      <vt:lpstr>    Задание 15. Система инфракрасного обогрева производственных помещений</vt:lpstr>
    </vt:vector>
  </TitlesOfParts>
  <Company>Hewlett-Packard</Company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</dc:creator>
  <cp:lastModifiedBy>Султан</cp:lastModifiedBy>
  <cp:revision>1</cp:revision>
  <dcterms:created xsi:type="dcterms:W3CDTF">2020-04-23T14:28:00Z</dcterms:created>
  <dcterms:modified xsi:type="dcterms:W3CDTF">2020-04-23T17:01:00Z</dcterms:modified>
</cp:coreProperties>
</file>